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FF" w:rsidRDefault="002303B7" w:rsidP="002303B7">
      <w:pPr>
        <w:jc w:val="center"/>
      </w:pPr>
      <w:r>
        <w:rPr>
          <w:rFonts w:ascii="dinpro" w:hAnsi="dinpro"/>
          <w:color w:val="111111"/>
          <w:shd w:val="clear" w:color="auto" w:fill="FFFFFF"/>
        </w:rPr>
        <w:t>А</w:t>
      </w:r>
      <w:r>
        <w:rPr>
          <w:rFonts w:ascii="dinpro" w:hAnsi="dinpro"/>
          <w:color w:val="111111"/>
          <w:shd w:val="clear" w:color="auto" w:fill="FFFFFF"/>
        </w:rPr>
        <w:t>О «Синтез Групп</w:t>
      </w:r>
      <w:bookmarkStart w:id="0" w:name="_GoBack"/>
      <w:bookmarkEnd w:id="0"/>
      <w:r>
        <w:rPr>
          <w:rFonts w:ascii="dinpro" w:hAnsi="dinpro"/>
          <w:color w:val="111111"/>
          <w:shd w:val="clear" w:color="auto" w:fill="FFFFFF"/>
        </w:rPr>
        <w:t>» не осуществляет покупку электрической энергии в целях компенсации потерь электрической энергии по договорам купли-продажи (поставки) электрической энергии (мощности),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(подпункт "т" пункта 19 стандартов)</w:t>
      </w:r>
    </w:p>
    <w:sectPr w:rsidR="004F5E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in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CB"/>
    <w:rsid w:val="002303B7"/>
    <w:rsid w:val="002760CB"/>
    <w:rsid w:val="004F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025"/>
  <w15:chartTrackingRefBased/>
  <w15:docId w15:val="{7BE55EEE-0FAE-4CFD-BD56-517AA62F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2021-05-27T15:00:00Z</dcterms:created>
  <dcterms:modified xsi:type="dcterms:W3CDTF">2021-05-27T15:00:00Z</dcterms:modified>
</cp:coreProperties>
</file>